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sy7e1ausluyt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Ellsworth Public Library Board of Trustees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December 4, 2025, 5:30 PM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Library Meeting Room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Call to Order: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Welcome and Recognition of Guests: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Approval of Agenda: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Minutes of the last meeting: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Visitors/Public Comments/Suggestions: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Monthly Financial Statement:</w:t>
        <w:tab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Reports: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-Building and Maintenance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-Materials and Advisory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-Public Relations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-Technology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Librarian’s Report: Monthly Circulation Statistics &amp; Annual Report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-StoryWalk project - additional Covers - Progress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-Board vacancy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-Budget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City - Quilt Project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Speaker opportunity - grant  &amp; date set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Staff Resignation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Closures on Fridays and other hours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Santa Coming on December 13 2025 crafts, candy canes etc.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Pick and Go Crafts for Children of all ages - Christmas Tree Oranments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Upcoming Meeting: January 1, 2026 @ 5:30pm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6"/>
          <w:szCs w:val="36"/>
        </w:rPr>
      </w:pPr>
      <w:r w:rsidDel="00000000" w:rsidR="00000000" w:rsidRPr="00000000">
        <w:rPr>
          <w:rtl w:val="0"/>
        </w:rPr>
        <w:t xml:space="preserve">Adjourn: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